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827D" w14:textId="58C60B7B" w:rsidR="0095507F" w:rsidRPr="00C56EFF" w:rsidRDefault="00BB4BFF" w:rsidP="00C56EF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s-ES"/>
        </w:rPr>
        <w:t xml:space="preserve">PUERTO VARAS IMPERDIBLE </w:t>
      </w:r>
    </w:p>
    <w:p w14:paraId="22905E43" w14:textId="7C05C4E8" w:rsidR="00C56EFF" w:rsidRPr="00C56EFF" w:rsidRDefault="00F01E7C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4 </w:t>
      </w:r>
      <w:r w:rsidR="00EE4ADE">
        <w:rPr>
          <w:rFonts w:ascii="Times New Roman" w:hAnsi="Times New Roman" w:cs="Times New Roman"/>
          <w:b/>
          <w:bCs/>
          <w:lang w:val="es-ES"/>
        </w:rPr>
        <w:t>días /</w:t>
      </w:r>
      <w:r>
        <w:rPr>
          <w:rFonts w:ascii="Times New Roman" w:hAnsi="Times New Roman" w:cs="Times New Roman"/>
          <w:b/>
          <w:bCs/>
          <w:lang w:val="es-ES"/>
        </w:rPr>
        <w:t xml:space="preserve"> 3 noches</w:t>
      </w:r>
    </w:p>
    <w:p w14:paraId="2D81977F" w14:textId="77777777" w:rsidR="00C56EFF" w:rsidRPr="00C56EFF" w:rsidRDefault="00C56EFF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FB63F04" w14:textId="03D92444" w:rsidR="00C56EFF" w:rsidRPr="00C56EFF" w:rsidRDefault="00C56EFF" w:rsidP="00C56EFF">
      <w:pPr>
        <w:jc w:val="right"/>
        <w:rPr>
          <w:rFonts w:ascii="Times New Roman" w:hAnsi="Times New Roman" w:cs="Times New Roman"/>
          <w:b/>
          <w:bCs/>
          <w:lang w:val="es-ES"/>
        </w:rPr>
      </w:pPr>
      <w:r w:rsidRPr="00C56EFF">
        <w:rPr>
          <w:rFonts w:ascii="Times New Roman" w:hAnsi="Times New Roman" w:cs="Times New Roman"/>
          <w:b/>
          <w:bCs/>
          <w:lang w:val="es-ES"/>
        </w:rPr>
        <w:t>**Mínimo 2 pasajeros**</w:t>
      </w:r>
    </w:p>
    <w:p w14:paraId="2C0D2162" w14:textId="77777777" w:rsidR="00C56EFF" w:rsidRDefault="00C56EFF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A5002AA" w14:textId="77777777" w:rsidR="00C56EFF" w:rsidRPr="00C56EFF" w:rsidRDefault="00C56EFF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B412D34" w14:textId="1F81E79D" w:rsidR="00185490" w:rsidRDefault="00185490" w:rsidP="00C56EFF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Salidas: diarias </w:t>
      </w:r>
    </w:p>
    <w:p w14:paraId="3E037B8D" w14:textId="0871CEF7" w:rsidR="00C56EFF" w:rsidRDefault="00C56EFF" w:rsidP="00C56EFF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C56EFF">
        <w:rPr>
          <w:rFonts w:ascii="Times New Roman" w:hAnsi="Times New Roman" w:cs="Times New Roman"/>
          <w:b/>
          <w:bCs/>
          <w:lang w:val="es-ES"/>
        </w:rPr>
        <w:t xml:space="preserve">Vigencia: Del 1 de </w:t>
      </w:r>
      <w:r w:rsidR="00341C36">
        <w:rPr>
          <w:rFonts w:ascii="Times New Roman" w:hAnsi="Times New Roman" w:cs="Times New Roman"/>
          <w:b/>
          <w:bCs/>
          <w:lang w:val="es-ES"/>
        </w:rPr>
        <w:t>octubre</w:t>
      </w:r>
      <w:r w:rsidR="00387B40">
        <w:rPr>
          <w:rFonts w:ascii="Times New Roman" w:hAnsi="Times New Roman" w:cs="Times New Roman"/>
          <w:b/>
          <w:bCs/>
          <w:lang w:val="es-ES"/>
        </w:rPr>
        <w:t xml:space="preserve"> de 2.024 al </w:t>
      </w:r>
      <w:r w:rsidR="00FA5002">
        <w:rPr>
          <w:rFonts w:ascii="Times New Roman" w:hAnsi="Times New Roman" w:cs="Times New Roman"/>
          <w:b/>
          <w:bCs/>
          <w:lang w:val="es-ES"/>
        </w:rPr>
        <w:t xml:space="preserve">31 de marzo de </w:t>
      </w:r>
      <w:r w:rsidRPr="00C56EFF">
        <w:rPr>
          <w:rFonts w:ascii="Times New Roman" w:hAnsi="Times New Roman" w:cs="Times New Roman"/>
          <w:b/>
          <w:bCs/>
          <w:lang w:val="es-ES"/>
        </w:rPr>
        <w:t>2.02</w:t>
      </w:r>
      <w:r w:rsidR="00387B40">
        <w:rPr>
          <w:rFonts w:ascii="Times New Roman" w:hAnsi="Times New Roman" w:cs="Times New Roman"/>
          <w:b/>
          <w:bCs/>
          <w:lang w:val="es-ES"/>
        </w:rPr>
        <w:t>5</w:t>
      </w:r>
    </w:p>
    <w:p w14:paraId="0781E314" w14:textId="77777777" w:rsidR="00C56EFF" w:rsidRDefault="00C56EFF" w:rsidP="00C56EFF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6BDDE40E" w14:textId="35DBF44A" w:rsidR="00C56EFF" w:rsidRDefault="00C56EFF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ITINERARIO </w:t>
      </w:r>
    </w:p>
    <w:p w14:paraId="4AE23AFC" w14:textId="77777777" w:rsidR="00C56EFF" w:rsidRDefault="00C56EFF" w:rsidP="00C56EFF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993A353" w14:textId="350278EA" w:rsidR="00D23854" w:rsidRDefault="00C973E3" w:rsidP="00D23854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F07C79">
        <w:rPr>
          <w:rFonts w:ascii="Times New Roman" w:hAnsi="Times New Roman" w:cs="Times New Roman"/>
          <w:b/>
          <w:bCs/>
          <w:lang w:val="es-ES"/>
        </w:rPr>
        <w:t>DIA 1</w:t>
      </w:r>
      <w:r w:rsidR="00D23854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A8686F">
        <w:rPr>
          <w:rFonts w:ascii="Times New Roman" w:hAnsi="Times New Roman" w:cs="Times New Roman"/>
          <w:b/>
          <w:bCs/>
          <w:lang w:val="es-ES"/>
        </w:rPr>
        <w:t xml:space="preserve">PUERTO MONTT – PUERTO VARAS </w:t>
      </w:r>
    </w:p>
    <w:p w14:paraId="6F96881A" w14:textId="39F69045" w:rsidR="0061775D" w:rsidRPr="0061775D" w:rsidRDefault="00D23854" w:rsidP="00D2385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Llegada, asistencia y traslado del aeropuerto hacia el hotel. Alojamiento. </w:t>
      </w:r>
      <w:r w:rsidR="00C973E3" w:rsidRPr="00F07C79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1C8170D6" w14:textId="77777777" w:rsidR="00C973E3" w:rsidRDefault="00C973E3" w:rsidP="00C56EFF">
      <w:pPr>
        <w:jc w:val="both"/>
        <w:rPr>
          <w:rFonts w:ascii="Times New Roman" w:hAnsi="Times New Roman" w:cs="Times New Roman"/>
          <w:lang w:val="es-ES"/>
        </w:rPr>
      </w:pPr>
    </w:p>
    <w:p w14:paraId="755E38FD" w14:textId="3AA1FF72" w:rsidR="00704F66" w:rsidRDefault="00C973E3" w:rsidP="00C973E3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F07C79">
        <w:rPr>
          <w:rFonts w:ascii="Times New Roman" w:hAnsi="Times New Roman" w:cs="Times New Roman"/>
          <w:b/>
          <w:bCs/>
          <w:lang w:val="es-ES"/>
        </w:rPr>
        <w:t xml:space="preserve">DIA 2 </w:t>
      </w:r>
      <w:r w:rsidR="00A8686F">
        <w:rPr>
          <w:rFonts w:ascii="Times New Roman" w:hAnsi="Times New Roman" w:cs="Times New Roman"/>
          <w:b/>
          <w:bCs/>
          <w:lang w:val="es-ES"/>
        </w:rPr>
        <w:t>PUERTO VARAS</w:t>
      </w:r>
      <w:r w:rsidR="00DB6E63">
        <w:rPr>
          <w:rFonts w:ascii="Times New Roman" w:hAnsi="Times New Roman" w:cs="Times New Roman"/>
          <w:b/>
          <w:bCs/>
          <w:lang w:val="es-ES"/>
        </w:rPr>
        <w:t xml:space="preserve"> – Visita a </w:t>
      </w:r>
      <w:r w:rsidR="00DB6E63" w:rsidRPr="00DB6E63">
        <w:rPr>
          <w:rFonts w:ascii="Times New Roman" w:hAnsi="Times New Roman" w:cs="Times New Roman"/>
          <w:b/>
          <w:bCs/>
          <w:lang w:val="es-ES"/>
        </w:rPr>
        <w:t>Llanquihue y Frutillar</w:t>
      </w:r>
      <w:r w:rsidR="00DB6E63">
        <w:rPr>
          <w:rFonts w:ascii="Times New Roman" w:hAnsi="Times New Roman" w:cs="Times New Roman"/>
          <w:b/>
          <w:bCs/>
          <w:lang w:val="es-ES"/>
        </w:rPr>
        <w:t xml:space="preserve"> + </w:t>
      </w:r>
      <w:r w:rsidR="00DB6E63" w:rsidRPr="00DB6E63">
        <w:rPr>
          <w:rFonts w:ascii="Times New Roman" w:hAnsi="Times New Roman" w:cs="Times New Roman"/>
          <w:b/>
          <w:bCs/>
          <w:lang w:val="es-ES"/>
        </w:rPr>
        <w:t>Volcán Osorno</w:t>
      </w:r>
    </w:p>
    <w:p w14:paraId="14458273" w14:textId="34D30609" w:rsidR="00DB6E63" w:rsidRPr="00DB6E63" w:rsidRDefault="00DB6E63" w:rsidP="004E7D40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A las 09.00 </w:t>
      </w:r>
      <w:proofErr w:type="spellStart"/>
      <w:r>
        <w:rPr>
          <w:rFonts w:ascii="Times New Roman" w:hAnsi="Times New Roman" w:cs="Times New Roman"/>
          <w:lang w:val="es-ES"/>
        </w:rPr>
        <w:t>hrs</w:t>
      </w:r>
      <w:proofErr w:type="spellEnd"/>
      <w:r w:rsidR="004E7D40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Pr="00DB6E63">
        <w:rPr>
          <w:rFonts w:ascii="Times New Roman" w:hAnsi="Times New Roman" w:cs="Times New Roman"/>
          <w:lang w:val="es-ES"/>
        </w:rPr>
        <w:t xml:space="preserve">Iniciaremos nuestra </w:t>
      </w:r>
      <w:r w:rsidR="004E7D40">
        <w:rPr>
          <w:rFonts w:ascii="Times New Roman" w:hAnsi="Times New Roman" w:cs="Times New Roman"/>
          <w:lang w:val="es-ES"/>
        </w:rPr>
        <w:t>e</w:t>
      </w:r>
      <w:r w:rsidRPr="00DB6E63">
        <w:rPr>
          <w:rFonts w:ascii="Times New Roman" w:hAnsi="Times New Roman" w:cs="Times New Roman"/>
          <w:lang w:val="es-ES"/>
        </w:rPr>
        <w:t>xperiencia</w:t>
      </w:r>
      <w:r w:rsidR="004E7D40">
        <w:rPr>
          <w:rFonts w:ascii="Times New Roman" w:hAnsi="Times New Roman" w:cs="Times New Roman"/>
          <w:lang w:val="es-ES"/>
        </w:rPr>
        <w:t xml:space="preserve"> </w:t>
      </w:r>
      <w:r w:rsidRPr="00DB6E63">
        <w:rPr>
          <w:rFonts w:ascii="Times New Roman" w:hAnsi="Times New Roman" w:cs="Times New Roman"/>
          <w:lang w:val="es-ES"/>
        </w:rPr>
        <w:t>desde tu hotel en Puerto Varas para recorrer Llanquihue y Frutillar, hermosas ciudades del sur de Chile que destacan tanto por su arquitectura e influencia alemanas como por sus maravillosos paisajes.</w:t>
      </w:r>
      <w:r w:rsidR="004E7D40">
        <w:rPr>
          <w:rFonts w:ascii="Times New Roman" w:hAnsi="Times New Roman" w:cs="Times New Roman"/>
          <w:lang w:val="es-ES"/>
        </w:rPr>
        <w:t xml:space="preserve"> </w:t>
      </w:r>
      <w:r w:rsidRPr="00DB6E63">
        <w:rPr>
          <w:rFonts w:ascii="Times New Roman" w:hAnsi="Times New Roman" w:cs="Times New Roman"/>
          <w:lang w:val="es-ES"/>
        </w:rPr>
        <w:t xml:space="preserve">Comenzaremos en Llanquihue, lugar famoso por sus cecinas y por ser parte de la antigua Ruta de Los Colonos, y allí visitaremos el Monumento a los Colonos Alemanes. Nos dirigiremos luego a Frutillar, una linda ciudad con reminiscencias de Bavaria, de donde proceden sus primeros habitantes, y pasearemos alrededor de sus bellas casas antiguas de estilo alemán. Iremos a la costanera donde podremos observar el Teatro del Lago, lugar en el que se llevan a cabo anualmente las famosas “Semanas Musicales de Frutillar”; el diseño arquitectónico de la fachada del teatro emula a los galpones con revestimientos de tejuelas propios de la arquitectura de la zona levantados por los inmigrantes alemanes de la región. </w:t>
      </w:r>
      <w:r w:rsidR="004E7D40">
        <w:rPr>
          <w:rFonts w:ascii="Times New Roman" w:hAnsi="Times New Roman" w:cs="Times New Roman"/>
          <w:lang w:val="es-ES"/>
        </w:rPr>
        <w:t xml:space="preserve">Después continuaremos hacia </w:t>
      </w:r>
      <w:r w:rsidR="004E7D40" w:rsidRPr="004E7D40">
        <w:rPr>
          <w:rFonts w:ascii="Times New Roman" w:hAnsi="Times New Roman" w:cs="Times New Roman"/>
          <w:lang w:val="es-ES"/>
        </w:rPr>
        <w:t>el impresionante Volcán Osorno, ícono de esta hermosa región del sur de Chile.</w:t>
      </w:r>
      <w:r w:rsidR="004E7D40">
        <w:rPr>
          <w:rFonts w:ascii="Times New Roman" w:hAnsi="Times New Roman" w:cs="Times New Roman"/>
          <w:lang w:val="es-ES"/>
        </w:rPr>
        <w:t xml:space="preserve"> </w:t>
      </w:r>
      <w:r w:rsidR="004E7D40" w:rsidRPr="004E7D40">
        <w:rPr>
          <w:rFonts w:ascii="Times New Roman" w:hAnsi="Times New Roman" w:cs="Times New Roman"/>
          <w:lang w:val="es-ES"/>
        </w:rPr>
        <w:t xml:space="preserve">Bordearemos el lago Llanquihue disfrutando de increíbles vistas a los volcanes nevados de Osorno y Calbuco y llegaremos al sector de Ensenada para comenzar el ascenso al Centro de </w:t>
      </w:r>
      <w:proofErr w:type="spellStart"/>
      <w:r w:rsidR="004E7D40" w:rsidRPr="004E7D40">
        <w:rPr>
          <w:rFonts w:ascii="Times New Roman" w:hAnsi="Times New Roman" w:cs="Times New Roman"/>
          <w:lang w:val="es-ES"/>
        </w:rPr>
        <w:t>Ski</w:t>
      </w:r>
      <w:proofErr w:type="spellEnd"/>
      <w:r w:rsidR="004E7D40" w:rsidRPr="004E7D40">
        <w:rPr>
          <w:rFonts w:ascii="Times New Roman" w:hAnsi="Times New Roman" w:cs="Times New Roman"/>
          <w:lang w:val="es-ES"/>
        </w:rPr>
        <w:t xml:space="preserve"> y Montaña Volcán Osorno, ubicado a 1.240 metros de altitud. Aquí podremos disfrutar del paisaje, tomar fotografías y apreciar inigualables panorámicas tanto de la cumbre de los volcanes con sus glaciares de nieves eternas como del Calbuco, el Lago Llanquihue y el Océano Pacífico.</w:t>
      </w:r>
      <w:r w:rsidR="004E7D40">
        <w:rPr>
          <w:rFonts w:ascii="Times New Roman" w:hAnsi="Times New Roman" w:cs="Times New Roman"/>
          <w:lang w:val="es-ES"/>
        </w:rPr>
        <w:t xml:space="preserve"> </w:t>
      </w:r>
      <w:r w:rsidR="004E7D40" w:rsidRPr="004E7D40">
        <w:rPr>
          <w:rFonts w:ascii="Times New Roman" w:hAnsi="Times New Roman" w:cs="Times New Roman"/>
          <w:lang w:val="es-ES"/>
        </w:rPr>
        <w:t xml:space="preserve">Tendremos tiempo libre para disfrutar de un chocolate caliente, un café o un rico pisco sour en la cafetería del centro de </w:t>
      </w:r>
      <w:proofErr w:type="spellStart"/>
      <w:r w:rsidR="004E7D40" w:rsidRPr="004E7D40">
        <w:rPr>
          <w:rFonts w:ascii="Times New Roman" w:hAnsi="Times New Roman" w:cs="Times New Roman"/>
          <w:lang w:val="es-ES"/>
        </w:rPr>
        <w:t>ski</w:t>
      </w:r>
      <w:proofErr w:type="spellEnd"/>
      <w:r w:rsidR="004E7D40" w:rsidRPr="004E7D40">
        <w:rPr>
          <w:rFonts w:ascii="Times New Roman" w:hAnsi="Times New Roman" w:cs="Times New Roman"/>
          <w:lang w:val="es-ES"/>
        </w:rPr>
        <w:t xml:space="preserve"> y para descansar rodeados de este mágico entorno, y luego retornaremos hacia el hotel en Puerto Varas.</w:t>
      </w:r>
      <w:r w:rsidR="004E7D40">
        <w:rPr>
          <w:rFonts w:ascii="Times New Roman" w:hAnsi="Times New Roman" w:cs="Times New Roman"/>
          <w:lang w:val="es-ES"/>
        </w:rPr>
        <w:t xml:space="preserve"> Alojamiento. </w:t>
      </w:r>
    </w:p>
    <w:p w14:paraId="1FEC3510" w14:textId="77777777" w:rsidR="00DB6E63" w:rsidRDefault="00DB6E63" w:rsidP="00A8686F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61E88087" w14:textId="48F49A4D" w:rsidR="00355F65" w:rsidRDefault="00CA0D7C" w:rsidP="00A8686F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F07C79">
        <w:rPr>
          <w:rFonts w:ascii="Times New Roman" w:hAnsi="Times New Roman" w:cs="Times New Roman"/>
          <w:b/>
          <w:bCs/>
          <w:lang w:val="es-ES"/>
        </w:rPr>
        <w:t xml:space="preserve">DIA 3 </w:t>
      </w:r>
      <w:r w:rsidR="00A8686F">
        <w:rPr>
          <w:rFonts w:ascii="Times New Roman" w:hAnsi="Times New Roman" w:cs="Times New Roman"/>
          <w:b/>
          <w:bCs/>
          <w:lang w:val="es-ES"/>
        </w:rPr>
        <w:t>PUERTO VARAS</w:t>
      </w:r>
      <w:r w:rsidR="00EA6A3D">
        <w:rPr>
          <w:rFonts w:ascii="Times New Roman" w:hAnsi="Times New Roman" w:cs="Times New Roman"/>
          <w:b/>
          <w:bCs/>
          <w:lang w:val="es-ES"/>
        </w:rPr>
        <w:t xml:space="preserve"> – Excursión de día completo a </w:t>
      </w:r>
      <w:r w:rsidR="00EA6A3D" w:rsidRPr="00EA6A3D">
        <w:rPr>
          <w:rFonts w:ascii="Times New Roman" w:hAnsi="Times New Roman" w:cs="Times New Roman"/>
          <w:b/>
          <w:bCs/>
          <w:lang w:val="es-ES"/>
        </w:rPr>
        <w:t>Castro y Dalcahue</w:t>
      </w:r>
      <w:r w:rsidR="00EA6A3D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EA6A3D" w:rsidRPr="00EA6A3D">
        <w:rPr>
          <w:rFonts w:ascii="Times New Roman" w:hAnsi="Times New Roman" w:cs="Times New Roman"/>
          <w:b/>
          <w:bCs/>
          <w:lang w:val="es-ES"/>
        </w:rPr>
        <w:t xml:space="preserve">(isla de </w:t>
      </w:r>
      <w:r w:rsidR="00EA6A3D" w:rsidRPr="00EA6A3D">
        <w:rPr>
          <w:rFonts w:ascii="Times New Roman" w:hAnsi="Times New Roman" w:cs="Times New Roman"/>
          <w:b/>
          <w:bCs/>
          <w:lang w:val="es-ES"/>
        </w:rPr>
        <w:t>Chiloé</w:t>
      </w:r>
      <w:r w:rsidR="00EA6A3D" w:rsidRPr="00EA6A3D">
        <w:rPr>
          <w:rFonts w:ascii="Times New Roman" w:hAnsi="Times New Roman" w:cs="Times New Roman"/>
          <w:b/>
          <w:bCs/>
          <w:lang w:val="es-ES"/>
        </w:rPr>
        <w:t>)</w:t>
      </w:r>
    </w:p>
    <w:p w14:paraId="54DAC559" w14:textId="4970D751" w:rsidR="00EA6A3D" w:rsidRPr="00EA6A3D" w:rsidRDefault="00EA6A3D" w:rsidP="00EA6A3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A las 08:00 </w:t>
      </w:r>
      <w:proofErr w:type="spellStart"/>
      <w:r>
        <w:rPr>
          <w:rFonts w:ascii="Times New Roman" w:hAnsi="Times New Roman" w:cs="Times New Roman"/>
          <w:lang w:val="es-ES"/>
        </w:rPr>
        <w:t>hrs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Pr="00EA6A3D">
        <w:rPr>
          <w:rFonts w:ascii="Times New Roman" w:hAnsi="Times New Roman" w:cs="Times New Roman"/>
          <w:lang w:val="es-ES"/>
        </w:rPr>
        <w:t xml:space="preserve">Iniciaremos nuestra </w:t>
      </w:r>
      <w:r w:rsidR="009038F2">
        <w:rPr>
          <w:rFonts w:ascii="Times New Roman" w:hAnsi="Times New Roman" w:cs="Times New Roman"/>
          <w:lang w:val="es-ES"/>
        </w:rPr>
        <w:t>e</w:t>
      </w:r>
      <w:r w:rsidRPr="00EA6A3D">
        <w:rPr>
          <w:rFonts w:ascii="Times New Roman" w:hAnsi="Times New Roman" w:cs="Times New Roman"/>
          <w:lang w:val="es-ES"/>
        </w:rPr>
        <w:t>xperiencia desde tu hotel para disfrutar de una visita a dos fantásticas ciudades de la Isla de Chiloé: Castro y Dalcahue.</w:t>
      </w:r>
      <w:r w:rsidR="009038F2">
        <w:rPr>
          <w:rFonts w:ascii="Times New Roman" w:hAnsi="Times New Roman" w:cs="Times New Roman"/>
          <w:lang w:val="es-ES"/>
        </w:rPr>
        <w:t xml:space="preserve"> </w:t>
      </w:r>
      <w:r w:rsidRPr="00EA6A3D">
        <w:rPr>
          <w:rFonts w:ascii="Times New Roman" w:hAnsi="Times New Roman" w:cs="Times New Roman"/>
          <w:lang w:val="es-ES"/>
        </w:rPr>
        <w:t>Comenzaremos navegando por el Canal de Chacao donde podremos observar una gran variedad de aves además de nutrias y toninas, y llegaremos a la localidad de Castro, la capital de la Isla de Chiloé, donde conoceremos su costanera, la única arquitectura de los palafitos de gamboa y la iglesia de San Francisco, que se destaca por su arquitectura y construcción completa en madera nativa de la isla y una de las iglesias patrimonio Unesco.</w:t>
      </w:r>
      <w:r w:rsidR="009038F2">
        <w:rPr>
          <w:rFonts w:ascii="Times New Roman" w:hAnsi="Times New Roman" w:cs="Times New Roman"/>
          <w:lang w:val="es-ES"/>
        </w:rPr>
        <w:t xml:space="preserve"> </w:t>
      </w:r>
      <w:r w:rsidRPr="00EA6A3D">
        <w:rPr>
          <w:rFonts w:ascii="Times New Roman" w:hAnsi="Times New Roman" w:cs="Times New Roman"/>
          <w:lang w:val="es-ES"/>
        </w:rPr>
        <w:t xml:space="preserve">Nuestra próxima parada será Dalcahue, donde tendremos una hora para visitar el Mercado Artesanal o caminar por la costanera, además de conocer el museo y la Iglesia de Nuestra Señora de los Dolores. </w:t>
      </w:r>
      <w:r w:rsidR="009038F2" w:rsidRPr="00EA6A3D">
        <w:rPr>
          <w:rFonts w:ascii="Times New Roman" w:hAnsi="Times New Roman" w:cs="Times New Roman"/>
          <w:lang w:val="es-ES"/>
        </w:rPr>
        <w:t>Allí</w:t>
      </w:r>
      <w:r w:rsidRPr="00EA6A3D">
        <w:rPr>
          <w:rFonts w:ascii="Times New Roman" w:hAnsi="Times New Roman" w:cs="Times New Roman"/>
          <w:lang w:val="es-ES"/>
        </w:rPr>
        <w:t xml:space="preserve"> contaremos con tiempo para almorzar. Visitaremos luego la localidad de </w:t>
      </w:r>
      <w:proofErr w:type="spellStart"/>
      <w:r w:rsidRPr="00EA6A3D">
        <w:rPr>
          <w:rFonts w:ascii="Times New Roman" w:hAnsi="Times New Roman" w:cs="Times New Roman"/>
          <w:lang w:val="es-ES"/>
        </w:rPr>
        <w:t>Nercón</w:t>
      </w:r>
      <w:proofErr w:type="spellEnd"/>
      <w:r w:rsidRPr="00EA6A3D">
        <w:rPr>
          <w:rFonts w:ascii="Times New Roman" w:hAnsi="Times New Roman" w:cs="Times New Roman"/>
          <w:lang w:val="es-ES"/>
        </w:rPr>
        <w:t xml:space="preserve"> y conoceremos su hermosa iglesia, la cual fue construida entre 1879 y 1890 y declarada posteriormente Patrimonio de la Humanidad por la UNESCO, retornando luego al hotel.</w:t>
      </w:r>
      <w:r w:rsidR="009038F2">
        <w:rPr>
          <w:rFonts w:ascii="Times New Roman" w:hAnsi="Times New Roman" w:cs="Times New Roman"/>
          <w:lang w:val="es-ES"/>
        </w:rPr>
        <w:t xml:space="preserve"> Alojamiento. </w:t>
      </w:r>
    </w:p>
    <w:p w14:paraId="25C7FD74" w14:textId="77777777" w:rsidR="00F2340D" w:rsidRDefault="00F2340D" w:rsidP="00CA0D7C">
      <w:pPr>
        <w:jc w:val="both"/>
        <w:rPr>
          <w:rFonts w:ascii="Times New Roman" w:hAnsi="Times New Roman" w:cs="Times New Roman"/>
          <w:lang w:val="es-ES"/>
        </w:rPr>
      </w:pPr>
    </w:p>
    <w:p w14:paraId="2BC55689" w14:textId="77777777" w:rsidR="00882761" w:rsidRDefault="00882761" w:rsidP="00D23854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05AFCD" w14:textId="77777777" w:rsidR="00882761" w:rsidRDefault="00882761" w:rsidP="00D23854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75E34515" w14:textId="4C957DBE" w:rsidR="00D23854" w:rsidRDefault="00D23854" w:rsidP="00D23854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lastRenderedPageBreak/>
        <w:t xml:space="preserve">DIA </w:t>
      </w:r>
      <w:r w:rsidR="009038F2">
        <w:rPr>
          <w:rFonts w:ascii="Times New Roman" w:hAnsi="Times New Roman" w:cs="Times New Roman"/>
          <w:b/>
          <w:bCs/>
          <w:lang w:val="es-ES"/>
        </w:rPr>
        <w:t>4</w:t>
      </w:r>
      <w:r w:rsidR="009621FE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A8686F">
        <w:rPr>
          <w:rFonts w:ascii="Times New Roman" w:hAnsi="Times New Roman" w:cs="Times New Roman"/>
          <w:b/>
          <w:bCs/>
          <w:lang w:val="es-ES"/>
        </w:rPr>
        <w:t xml:space="preserve">PUERTO VARAS – PUERTO MONTT </w:t>
      </w:r>
    </w:p>
    <w:p w14:paraId="598015CE" w14:textId="5431F8A1" w:rsidR="009621FE" w:rsidRPr="009621FE" w:rsidRDefault="009621FE" w:rsidP="00D2385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Traslado del hotel </w:t>
      </w:r>
      <w:r w:rsidR="00A8686F">
        <w:rPr>
          <w:rFonts w:ascii="Times New Roman" w:hAnsi="Times New Roman" w:cs="Times New Roman"/>
          <w:lang w:val="es-ES"/>
        </w:rPr>
        <w:t xml:space="preserve">de Puerto Varas </w:t>
      </w:r>
      <w:r>
        <w:rPr>
          <w:rFonts w:ascii="Times New Roman" w:hAnsi="Times New Roman" w:cs="Times New Roman"/>
          <w:lang w:val="es-ES"/>
        </w:rPr>
        <w:t xml:space="preserve">hacia el aeropuerto </w:t>
      </w:r>
      <w:r w:rsidR="00A8686F">
        <w:rPr>
          <w:rFonts w:ascii="Times New Roman" w:hAnsi="Times New Roman" w:cs="Times New Roman"/>
          <w:lang w:val="es-ES"/>
        </w:rPr>
        <w:t xml:space="preserve">de Puerto Montt </w:t>
      </w:r>
      <w:r>
        <w:rPr>
          <w:rFonts w:ascii="Times New Roman" w:hAnsi="Times New Roman" w:cs="Times New Roman"/>
          <w:lang w:val="es-ES"/>
        </w:rPr>
        <w:t>para tomar vuelo de regreso y…</w:t>
      </w:r>
    </w:p>
    <w:p w14:paraId="38D2BE68" w14:textId="77777777" w:rsidR="00653EEA" w:rsidRPr="00653EEA" w:rsidRDefault="00653EEA" w:rsidP="0061775D">
      <w:pPr>
        <w:jc w:val="both"/>
        <w:rPr>
          <w:rFonts w:ascii="Times New Roman" w:hAnsi="Times New Roman" w:cs="Times New Roman"/>
          <w:lang w:val="es-ES"/>
        </w:rPr>
      </w:pPr>
    </w:p>
    <w:p w14:paraId="5F081ACC" w14:textId="77777777" w:rsidR="00F2340D" w:rsidRDefault="00F2340D" w:rsidP="00CA0D7C">
      <w:pPr>
        <w:jc w:val="both"/>
        <w:rPr>
          <w:rFonts w:ascii="Times New Roman" w:hAnsi="Times New Roman" w:cs="Times New Roman"/>
          <w:lang w:val="es-ES"/>
        </w:rPr>
      </w:pPr>
    </w:p>
    <w:p w14:paraId="6A450680" w14:textId="319CF432" w:rsidR="00F2340D" w:rsidRDefault="00F2340D" w:rsidP="00F2340D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F07C79">
        <w:rPr>
          <w:rFonts w:ascii="Times New Roman" w:hAnsi="Times New Roman" w:cs="Times New Roman"/>
          <w:b/>
          <w:bCs/>
          <w:lang w:val="es-ES"/>
        </w:rPr>
        <w:t>FIN DE NUESTROS SERVICIOS</w:t>
      </w:r>
    </w:p>
    <w:p w14:paraId="07B6178F" w14:textId="77777777" w:rsidR="00F07C79" w:rsidRDefault="00F07C79" w:rsidP="00F2340D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C427FF2" w14:textId="77777777" w:rsidR="00F07C79" w:rsidRDefault="00F07C79" w:rsidP="00F2340D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C7F1DDB" w14:textId="34D95373" w:rsidR="00F07C79" w:rsidRDefault="0079679B" w:rsidP="0079679B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PRECIOS POR PERSONA PARA PAGAR EN DOLARES</w:t>
      </w:r>
    </w:p>
    <w:p w14:paraId="45C69CDC" w14:textId="77777777" w:rsidR="0079679B" w:rsidRDefault="0079679B" w:rsidP="0079679B">
      <w:pPr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89"/>
        <w:gridCol w:w="1368"/>
        <w:gridCol w:w="1216"/>
        <w:gridCol w:w="1755"/>
      </w:tblGrid>
      <w:tr w:rsidR="00827BAB" w:rsidRPr="00820F72" w14:paraId="4C20143D" w14:textId="77777777" w:rsidTr="00053EC0">
        <w:trPr>
          <w:trHeight w:val="516"/>
        </w:trPr>
        <w:tc>
          <w:tcPr>
            <w:tcW w:w="2542" w:type="pct"/>
            <w:vAlign w:val="center"/>
          </w:tcPr>
          <w:p w14:paraId="78E59AA4" w14:textId="030CD893" w:rsidR="00827BAB" w:rsidRPr="00820F72" w:rsidRDefault="00827BAB" w:rsidP="009A656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CATEGORIA DE HOTELES</w:t>
            </w:r>
          </w:p>
        </w:tc>
        <w:tc>
          <w:tcPr>
            <w:tcW w:w="2458" w:type="pct"/>
            <w:gridSpan w:val="3"/>
            <w:vAlign w:val="center"/>
          </w:tcPr>
          <w:p w14:paraId="21AB8528" w14:textId="1C3FFF8D" w:rsidR="00827BAB" w:rsidRPr="00820F72" w:rsidRDefault="00827BAB" w:rsidP="009A656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ACOMODACION </w:t>
            </w:r>
          </w:p>
        </w:tc>
      </w:tr>
      <w:tr w:rsidR="00827BAB" w:rsidRPr="00820F72" w14:paraId="60F81DDA" w14:textId="77777777" w:rsidTr="00313CE2">
        <w:tc>
          <w:tcPr>
            <w:tcW w:w="2542" w:type="pct"/>
            <w:vAlign w:val="center"/>
          </w:tcPr>
          <w:p w14:paraId="13784850" w14:textId="12F79CA6" w:rsidR="00827BAB" w:rsidRPr="007A76E1" w:rsidRDefault="00C93405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Solace</w:t>
            </w:r>
            <w:r w:rsidR="00A813BA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27BAB" w:rsidRPr="007A76E1">
              <w:rPr>
                <w:rFonts w:ascii="Times New Roman" w:hAnsi="Times New Roman" w:cs="Times New Roman"/>
                <w:b/>
                <w:bCs/>
                <w:lang w:val="es-ES"/>
              </w:rPr>
              <w:t>– 4*</w:t>
            </w:r>
          </w:p>
        </w:tc>
        <w:tc>
          <w:tcPr>
            <w:tcW w:w="775" w:type="pct"/>
            <w:vAlign w:val="center"/>
          </w:tcPr>
          <w:p w14:paraId="087AD565" w14:textId="3F2EDC04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DOBLE</w:t>
            </w:r>
          </w:p>
        </w:tc>
        <w:tc>
          <w:tcPr>
            <w:tcW w:w="689" w:type="pct"/>
            <w:vAlign w:val="center"/>
          </w:tcPr>
          <w:p w14:paraId="6B593D3C" w14:textId="03BB6B49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TRIPLE</w:t>
            </w:r>
          </w:p>
        </w:tc>
        <w:tc>
          <w:tcPr>
            <w:tcW w:w="994" w:type="pct"/>
            <w:vAlign w:val="center"/>
          </w:tcPr>
          <w:p w14:paraId="598F13D1" w14:textId="480F7D3A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SUPLEMENTO INDIVIDUAL</w:t>
            </w:r>
          </w:p>
        </w:tc>
      </w:tr>
      <w:tr w:rsidR="00827BAB" w:rsidRPr="001C0D50" w14:paraId="1FB15874" w14:textId="77777777" w:rsidTr="00313CE2">
        <w:tc>
          <w:tcPr>
            <w:tcW w:w="2542" w:type="pct"/>
            <w:vAlign w:val="center"/>
          </w:tcPr>
          <w:p w14:paraId="1F4B3F6C" w14:textId="452B7738" w:rsidR="00827BAB" w:rsidRPr="001C0D50" w:rsidRDefault="00827BAB" w:rsidP="00827BAB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Del 1 de Oct de 2.024 al </w:t>
            </w:r>
            <w:r w:rsidR="00381C58">
              <w:rPr>
                <w:rFonts w:ascii="Times New Roman" w:hAnsi="Times New Roman" w:cs="Times New Roman"/>
                <w:lang w:val="es-CO"/>
              </w:rPr>
              <w:t>31</w:t>
            </w:r>
            <w:r w:rsidR="0002603C">
              <w:rPr>
                <w:rFonts w:ascii="Times New Roman" w:hAnsi="Times New Roman" w:cs="Times New Roman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lang w:val="es-CO"/>
              </w:rPr>
              <w:t xml:space="preserve">de </w:t>
            </w:r>
            <w:r w:rsidR="00381C58">
              <w:rPr>
                <w:rFonts w:ascii="Times New Roman" w:hAnsi="Times New Roman" w:cs="Times New Roman"/>
                <w:lang w:val="es-CO"/>
              </w:rPr>
              <w:t xml:space="preserve">Mar </w:t>
            </w:r>
            <w:r>
              <w:rPr>
                <w:rFonts w:ascii="Times New Roman" w:hAnsi="Times New Roman" w:cs="Times New Roman"/>
                <w:lang w:val="es-CO"/>
              </w:rPr>
              <w:t>de 2.025</w:t>
            </w:r>
          </w:p>
        </w:tc>
        <w:tc>
          <w:tcPr>
            <w:tcW w:w="775" w:type="pct"/>
            <w:vAlign w:val="center"/>
          </w:tcPr>
          <w:p w14:paraId="24CCE362" w14:textId="23D611C2" w:rsidR="00827BAB" w:rsidRPr="001C0D50" w:rsidRDefault="007E5417" w:rsidP="00827BAB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484</w:t>
            </w:r>
          </w:p>
        </w:tc>
        <w:tc>
          <w:tcPr>
            <w:tcW w:w="689" w:type="pct"/>
            <w:vAlign w:val="center"/>
          </w:tcPr>
          <w:p w14:paraId="633BF593" w14:textId="6E446EAD" w:rsidR="00827BAB" w:rsidRPr="001C0D50" w:rsidRDefault="007E5417" w:rsidP="00827BAB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484</w:t>
            </w:r>
          </w:p>
        </w:tc>
        <w:tc>
          <w:tcPr>
            <w:tcW w:w="994" w:type="pct"/>
            <w:vAlign w:val="center"/>
          </w:tcPr>
          <w:p w14:paraId="0E48F37A" w14:textId="2B7F1779" w:rsidR="00827BAB" w:rsidRPr="001C0D50" w:rsidRDefault="007E5417" w:rsidP="00827BAB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244</w:t>
            </w:r>
          </w:p>
        </w:tc>
      </w:tr>
      <w:tr w:rsidR="00827BAB" w:rsidRPr="001C0D50" w14:paraId="030B81A9" w14:textId="77777777" w:rsidTr="00BE1A55">
        <w:tc>
          <w:tcPr>
            <w:tcW w:w="5000" w:type="pct"/>
            <w:gridSpan w:val="4"/>
            <w:shd w:val="clear" w:color="auto" w:fill="9CC2E5" w:themeFill="accent5" w:themeFillTint="99"/>
            <w:vAlign w:val="center"/>
          </w:tcPr>
          <w:p w14:paraId="0769DB37" w14:textId="77777777" w:rsidR="00827BAB" w:rsidRPr="001C0D50" w:rsidRDefault="00827BAB" w:rsidP="00827BAB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827BAB" w:rsidRPr="00820F72" w14:paraId="66926E21" w14:textId="77777777" w:rsidTr="00313CE2">
        <w:tc>
          <w:tcPr>
            <w:tcW w:w="2542" w:type="pct"/>
            <w:vAlign w:val="center"/>
          </w:tcPr>
          <w:p w14:paraId="5C872467" w14:textId="46318E0D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A76E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Hotel </w:t>
            </w:r>
            <w:r w:rsidR="00B35F27">
              <w:rPr>
                <w:rFonts w:ascii="Times New Roman" w:hAnsi="Times New Roman" w:cs="Times New Roman"/>
                <w:b/>
                <w:bCs/>
                <w:lang w:val="es-ES"/>
              </w:rPr>
              <w:t>Cabaña del Lago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Pr="007A76E1">
              <w:rPr>
                <w:rFonts w:ascii="Times New Roman" w:hAnsi="Times New Roman" w:cs="Times New Roman"/>
                <w:b/>
                <w:bCs/>
                <w:lang w:val="es-ES"/>
              </w:rPr>
              <w:t>– 4*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Sup</w:t>
            </w:r>
            <w:proofErr w:type="spellEnd"/>
          </w:p>
        </w:tc>
        <w:tc>
          <w:tcPr>
            <w:tcW w:w="775" w:type="pct"/>
            <w:vAlign w:val="center"/>
          </w:tcPr>
          <w:p w14:paraId="478C692C" w14:textId="77777777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DOBLE</w:t>
            </w:r>
          </w:p>
        </w:tc>
        <w:tc>
          <w:tcPr>
            <w:tcW w:w="689" w:type="pct"/>
            <w:vAlign w:val="center"/>
          </w:tcPr>
          <w:p w14:paraId="70AB8A15" w14:textId="77777777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TRIPLE</w:t>
            </w:r>
          </w:p>
        </w:tc>
        <w:tc>
          <w:tcPr>
            <w:tcW w:w="994" w:type="pct"/>
            <w:vAlign w:val="center"/>
          </w:tcPr>
          <w:p w14:paraId="7FDD444E" w14:textId="77777777" w:rsidR="00827BAB" w:rsidRPr="00820F72" w:rsidRDefault="00827BAB" w:rsidP="00827BAB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SUPLEMENTO INDIVIDUAL</w:t>
            </w:r>
          </w:p>
        </w:tc>
      </w:tr>
      <w:tr w:rsidR="00313CE2" w:rsidRPr="001C0D50" w14:paraId="6E46AC27" w14:textId="77777777" w:rsidTr="00313CE2">
        <w:tc>
          <w:tcPr>
            <w:tcW w:w="2542" w:type="pct"/>
            <w:vAlign w:val="center"/>
          </w:tcPr>
          <w:p w14:paraId="1A97C354" w14:textId="469DE465" w:rsidR="00313CE2" w:rsidRPr="001C0D50" w:rsidRDefault="00313CE2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Del 1 de Oct de 2.024 al 31 de Mar de 2.025</w:t>
            </w:r>
          </w:p>
        </w:tc>
        <w:tc>
          <w:tcPr>
            <w:tcW w:w="775" w:type="pct"/>
            <w:vAlign w:val="center"/>
          </w:tcPr>
          <w:p w14:paraId="4B2D311A" w14:textId="717576EB" w:rsidR="00313CE2" w:rsidRPr="001C0D50" w:rsidRDefault="00677E7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525</w:t>
            </w:r>
          </w:p>
        </w:tc>
        <w:tc>
          <w:tcPr>
            <w:tcW w:w="689" w:type="pct"/>
            <w:vAlign w:val="center"/>
          </w:tcPr>
          <w:p w14:paraId="1FC18624" w14:textId="2F34184B" w:rsidR="00313CE2" w:rsidRPr="001C0D50" w:rsidRDefault="00677E7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490</w:t>
            </w:r>
          </w:p>
        </w:tc>
        <w:tc>
          <w:tcPr>
            <w:tcW w:w="994" w:type="pct"/>
            <w:vAlign w:val="center"/>
          </w:tcPr>
          <w:p w14:paraId="5E43E8CB" w14:textId="4D40782C" w:rsidR="00313CE2" w:rsidRPr="001C0D50" w:rsidRDefault="00677E7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290</w:t>
            </w:r>
          </w:p>
        </w:tc>
      </w:tr>
      <w:tr w:rsidR="00313CE2" w:rsidRPr="001C0D50" w14:paraId="252D54CD" w14:textId="77777777" w:rsidTr="00BE1A55">
        <w:tc>
          <w:tcPr>
            <w:tcW w:w="5000" w:type="pct"/>
            <w:gridSpan w:val="4"/>
            <w:shd w:val="clear" w:color="auto" w:fill="9CC2E5" w:themeFill="accent5" w:themeFillTint="99"/>
            <w:vAlign w:val="center"/>
          </w:tcPr>
          <w:p w14:paraId="78385BF9" w14:textId="77777777" w:rsidR="00313CE2" w:rsidRPr="001C0D50" w:rsidRDefault="00313CE2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313CE2" w:rsidRPr="00820F72" w14:paraId="0012D8AF" w14:textId="77777777" w:rsidTr="00313CE2">
        <w:tc>
          <w:tcPr>
            <w:tcW w:w="2542" w:type="pct"/>
            <w:vAlign w:val="center"/>
          </w:tcPr>
          <w:p w14:paraId="571AF1E5" w14:textId="1F7B1E4D" w:rsidR="00313CE2" w:rsidRPr="00B3285C" w:rsidRDefault="00313CE2" w:rsidP="00313CE2">
            <w:pPr>
              <w:jc w:val="center"/>
              <w:rPr>
                <w:rFonts w:ascii="Times New Roman" w:hAnsi="Times New Roman" w:cs="Times New Roman"/>
                <w:b/>
                <w:bCs/>
                <w:lang w:val="en-ZA"/>
              </w:rPr>
            </w:pPr>
            <w:r w:rsidRPr="00B3285C">
              <w:rPr>
                <w:rFonts w:ascii="Times New Roman" w:hAnsi="Times New Roman" w:cs="Times New Roman"/>
                <w:b/>
                <w:bCs/>
                <w:lang w:val="en-ZA"/>
              </w:rPr>
              <w:t>Hotel R</w:t>
            </w:r>
            <w:r w:rsidR="00C56033">
              <w:rPr>
                <w:rFonts w:ascii="Times New Roman" w:hAnsi="Times New Roman" w:cs="Times New Roman"/>
                <w:b/>
                <w:bCs/>
                <w:lang w:val="en-ZA"/>
              </w:rPr>
              <w:t>adisson Puerto Varas</w:t>
            </w:r>
            <w:r w:rsidRPr="00B3285C">
              <w:rPr>
                <w:rFonts w:ascii="Times New Roman" w:hAnsi="Times New Roman" w:cs="Times New Roman"/>
                <w:b/>
                <w:bCs/>
                <w:lang w:val="en-ZA"/>
              </w:rPr>
              <w:t xml:space="preserve"> – 5*</w:t>
            </w:r>
          </w:p>
        </w:tc>
        <w:tc>
          <w:tcPr>
            <w:tcW w:w="775" w:type="pct"/>
            <w:vAlign w:val="center"/>
          </w:tcPr>
          <w:p w14:paraId="3FBECB96" w14:textId="77777777" w:rsidR="00313CE2" w:rsidRPr="00820F72" w:rsidRDefault="00313CE2" w:rsidP="00313C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DOBLE</w:t>
            </w:r>
          </w:p>
        </w:tc>
        <w:tc>
          <w:tcPr>
            <w:tcW w:w="689" w:type="pct"/>
            <w:vAlign w:val="center"/>
          </w:tcPr>
          <w:p w14:paraId="15951AD4" w14:textId="77777777" w:rsidR="00313CE2" w:rsidRPr="00820F72" w:rsidRDefault="00313CE2" w:rsidP="00313C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TRIPLE</w:t>
            </w:r>
          </w:p>
        </w:tc>
        <w:tc>
          <w:tcPr>
            <w:tcW w:w="994" w:type="pct"/>
            <w:vAlign w:val="center"/>
          </w:tcPr>
          <w:p w14:paraId="1432E89F" w14:textId="77777777" w:rsidR="00313CE2" w:rsidRPr="00820F72" w:rsidRDefault="00313CE2" w:rsidP="00313C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20F72">
              <w:rPr>
                <w:rFonts w:ascii="Times New Roman" w:hAnsi="Times New Roman" w:cs="Times New Roman"/>
                <w:b/>
                <w:bCs/>
                <w:lang w:val="es-ES"/>
              </w:rPr>
              <w:t>SUPLEMENTO INDIVIDUAL</w:t>
            </w:r>
          </w:p>
        </w:tc>
      </w:tr>
      <w:tr w:rsidR="00313CE2" w:rsidRPr="001C0D50" w14:paraId="0E173CAF" w14:textId="77777777" w:rsidTr="00313CE2">
        <w:tc>
          <w:tcPr>
            <w:tcW w:w="2542" w:type="pct"/>
            <w:vAlign w:val="center"/>
          </w:tcPr>
          <w:p w14:paraId="6E0F5889" w14:textId="79AD6ABA" w:rsidR="00313CE2" w:rsidRPr="001C0D50" w:rsidRDefault="00CF71A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Del 1 de Oct de 2.024 al 31 de Mar de 2.025</w:t>
            </w:r>
          </w:p>
        </w:tc>
        <w:tc>
          <w:tcPr>
            <w:tcW w:w="775" w:type="pct"/>
            <w:vAlign w:val="center"/>
          </w:tcPr>
          <w:p w14:paraId="5DC46AFE" w14:textId="6200BD24" w:rsidR="00313CE2" w:rsidRPr="001C0D50" w:rsidRDefault="00CF71A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530</w:t>
            </w:r>
          </w:p>
        </w:tc>
        <w:tc>
          <w:tcPr>
            <w:tcW w:w="689" w:type="pct"/>
            <w:vAlign w:val="center"/>
          </w:tcPr>
          <w:p w14:paraId="5349770D" w14:textId="23635EB8" w:rsidR="00313CE2" w:rsidRPr="001C0D50" w:rsidRDefault="00CF71A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530</w:t>
            </w:r>
          </w:p>
        </w:tc>
        <w:tc>
          <w:tcPr>
            <w:tcW w:w="994" w:type="pct"/>
            <w:vAlign w:val="center"/>
          </w:tcPr>
          <w:p w14:paraId="44691353" w14:textId="5F2F2EDB" w:rsidR="00313CE2" w:rsidRPr="001C0D50" w:rsidRDefault="00CF71A5" w:rsidP="00313CE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190</w:t>
            </w:r>
          </w:p>
        </w:tc>
      </w:tr>
    </w:tbl>
    <w:p w14:paraId="17EE3CA0" w14:textId="0CEB95D6" w:rsidR="0079679B" w:rsidRDefault="00964A2A" w:rsidP="00964A2A">
      <w:pPr>
        <w:jc w:val="center"/>
        <w:rPr>
          <w:rFonts w:ascii="Times New Roman" w:hAnsi="Times New Roman" w:cs="Times New Roman"/>
          <w:b/>
          <w:bCs/>
          <w:lang w:val="es-CO"/>
        </w:rPr>
      </w:pPr>
      <w:r w:rsidRPr="00964A2A">
        <w:rPr>
          <w:rFonts w:ascii="Times New Roman" w:hAnsi="Times New Roman" w:cs="Times New Roman"/>
          <w:b/>
          <w:bCs/>
          <w:lang w:val="es-CO"/>
        </w:rPr>
        <w:t xml:space="preserve">Precios por persona </w:t>
      </w:r>
    </w:p>
    <w:p w14:paraId="15CCB4AD" w14:textId="77777777" w:rsidR="00964A2A" w:rsidRDefault="00964A2A" w:rsidP="00964A2A">
      <w:pPr>
        <w:jc w:val="center"/>
        <w:rPr>
          <w:rFonts w:ascii="Times New Roman" w:hAnsi="Times New Roman" w:cs="Times New Roman"/>
          <w:b/>
          <w:bCs/>
          <w:lang w:val="es-CO"/>
        </w:rPr>
      </w:pPr>
    </w:p>
    <w:p w14:paraId="413096C9" w14:textId="77777777" w:rsidR="00964A2A" w:rsidRDefault="00964A2A" w:rsidP="00964A2A">
      <w:pPr>
        <w:jc w:val="center"/>
        <w:rPr>
          <w:rFonts w:ascii="Times New Roman" w:hAnsi="Times New Roman" w:cs="Times New Roman"/>
          <w:b/>
          <w:bCs/>
          <w:lang w:val="es-CO"/>
        </w:rPr>
      </w:pPr>
    </w:p>
    <w:p w14:paraId="53AE59E2" w14:textId="74FE9E35" w:rsidR="00964A2A" w:rsidRDefault="00964A2A" w:rsidP="00964A2A">
      <w:pPr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>LOS PRECIOS NO INCLUYEN</w:t>
      </w:r>
      <w:r>
        <w:rPr>
          <w:rFonts w:ascii="Times New Roman" w:hAnsi="Times New Roman" w:cs="Times New Roman"/>
          <w:lang w:val="es-CO"/>
        </w:rPr>
        <w:t>:</w:t>
      </w:r>
    </w:p>
    <w:p w14:paraId="45BC9913" w14:textId="7EFDD754" w:rsidR="00964A2A" w:rsidRDefault="00964A2A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Alojamiento en los Hoteles indicados o similares en la categoría elegida </w:t>
      </w:r>
    </w:p>
    <w:p w14:paraId="2EA54C40" w14:textId="7BBCB434" w:rsidR="00962739" w:rsidRPr="00D55697" w:rsidRDefault="00F80854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3 </w:t>
      </w:r>
      <w:r w:rsidR="00962739">
        <w:rPr>
          <w:rFonts w:ascii="Times New Roman" w:hAnsi="Times New Roman" w:cs="Times New Roman"/>
          <w:lang w:val="es-CO"/>
        </w:rPr>
        <w:t xml:space="preserve">noches de alojamiento en </w:t>
      </w:r>
      <w:r>
        <w:rPr>
          <w:rFonts w:ascii="Times New Roman" w:hAnsi="Times New Roman" w:cs="Times New Roman"/>
          <w:lang w:val="es-CO"/>
        </w:rPr>
        <w:t xml:space="preserve">Puerto Varas </w:t>
      </w:r>
    </w:p>
    <w:p w14:paraId="43930AAE" w14:textId="226CE628" w:rsidR="00964A2A" w:rsidRDefault="00964A2A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>Desayunos diarios</w:t>
      </w:r>
      <w:r w:rsidR="00CF6CB6">
        <w:rPr>
          <w:rFonts w:ascii="Times New Roman" w:hAnsi="Times New Roman" w:cs="Times New Roman"/>
          <w:lang w:val="es-CO"/>
        </w:rPr>
        <w:t xml:space="preserve"> </w:t>
      </w:r>
    </w:p>
    <w:p w14:paraId="0B0448F9" w14:textId="628EFC6C" w:rsidR="00F80854" w:rsidRPr="00F80854" w:rsidRDefault="00F80854" w:rsidP="00F8085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F80854">
        <w:rPr>
          <w:rFonts w:ascii="Times New Roman" w:hAnsi="Times New Roman" w:cs="Times New Roman"/>
          <w:lang w:val="es-CO"/>
        </w:rPr>
        <w:t xml:space="preserve">Visita </w:t>
      </w:r>
      <w:r>
        <w:rPr>
          <w:rFonts w:ascii="Times New Roman" w:hAnsi="Times New Roman" w:cs="Times New Roman"/>
          <w:lang w:val="es-CO"/>
        </w:rPr>
        <w:t>de medio dí</w:t>
      </w:r>
      <w:r w:rsidRPr="00F80854">
        <w:rPr>
          <w:rFonts w:ascii="Times New Roman" w:hAnsi="Times New Roman" w:cs="Times New Roman"/>
          <w:lang w:val="es-CO"/>
        </w:rPr>
        <w:t xml:space="preserve">a </w:t>
      </w:r>
      <w:r>
        <w:rPr>
          <w:rFonts w:ascii="Times New Roman" w:hAnsi="Times New Roman" w:cs="Times New Roman"/>
          <w:lang w:val="es-CO"/>
        </w:rPr>
        <w:t xml:space="preserve">a </w:t>
      </w:r>
      <w:r w:rsidRPr="00F80854">
        <w:rPr>
          <w:rFonts w:ascii="Times New Roman" w:hAnsi="Times New Roman" w:cs="Times New Roman"/>
          <w:lang w:val="es-CO"/>
        </w:rPr>
        <w:t xml:space="preserve">Llanquihue y Frutillar </w:t>
      </w:r>
    </w:p>
    <w:p w14:paraId="3E702E08" w14:textId="172886D5" w:rsidR="00F80854" w:rsidRPr="00F80854" w:rsidRDefault="00F80854" w:rsidP="00F8085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Excursión de medio día al </w:t>
      </w:r>
      <w:r w:rsidRPr="00F80854">
        <w:rPr>
          <w:rFonts w:ascii="Times New Roman" w:hAnsi="Times New Roman" w:cs="Times New Roman"/>
          <w:lang w:val="es-CO"/>
        </w:rPr>
        <w:t>Volcán Osorno</w:t>
      </w:r>
    </w:p>
    <w:p w14:paraId="492CDBBA" w14:textId="70A2BDDF" w:rsidR="00F80854" w:rsidRDefault="00F80854" w:rsidP="00F8085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F80854">
        <w:rPr>
          <w:rFonts w:ascii="Times New Roman" w:hAnsi="Times New Roman" w:cs="Times New Roman"/>
          <w:lang w:val="es-CO"/>
        </w:rPr>
        <w:t>Excursión de día completo a Castro y Dalcahue (isla de Chiloé)</w:t>
      </w:r>
    </w:p>
    <w:p w14:paraId="350B2383" w14:textId="115A1D90" w:rsidR="00025457" w:rsidRDefault="00025457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Traslados Aeropuerto / Hotel / Aeropuerto</w:t>
      </w:r>
    </w:p>
    <w:p w14:paraId="71BAD09C" w14:textId="77777777" w:rsidR="008B097D" w:rsidRDefault="008B097D" w:rsidP="00964A2A">
      <w:pPr>
        <w:jc w:val="both"/>
        <w:rPr>
          <w:rFonts w:ascii="Times New Roman" w:hAnsi="Times New Roman" w:cs="Times New Roman"/>
          <w:lang w:val="es-CO"/>
        </w:rPr>
      </w:pPr>
    </w:p>
    <w:p w14:paraId="42F4295E" w14:textId="18C8E738" w:rsidR="008B097D" w:rsidRDefault="008B097D" w:rsidP="00964A2A">
      <w:pPr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>NO INCLUYEN</w:t>
      </w:r>
      <w:r>
        <w:rPr>
          <w:rFonts w:ascii="Times New Roman" w:hAnsi="Times New Roman" w:cs="Times New Roman"/>
          <w:lang w:val="es-CO"/>
        </w:rPr>
        <w:t xml:space="preserve">: </w:t>
      </w:r>
    </w:p>
    <w:p w14:paraId="6C57091B" w14:textId="18037178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2% de fee bancario </w:t>
      </w:r>
    </w:p>
    <w:p w14:paraId="362D7D46" w14:textId="2BD62607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Tiquetes aéreos </w:t>
      </w:r>
    </w:p>
    <w:p w14:paraId="5E4467DC" w14:textId="5D78836D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Tasas aeroportuarias </w:t>
      </w:r>
    </w:p>
    <w:p w14:paraId="67DE709E" w14:textId="2F31B7FA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Tarjeta de asistencia medica </w:t>
      </w:r>
    </w:p>
    <w:p w14:paraId="402E9B88" w14:textId="0066D4D0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Traslados donde no este contemplado </w:t>
      </w:r>
    </w:p>
    <w:p w14:paraId="24EE92AD" w14:textId="168849B7" w:rsidR="006F6A69" w:rsidRPr="00D55697" w:rsidRDefault="006F6A69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Comidas y bebidas no indicadas </w:t>
      </w:r>
    </w:p>
    <w:p w14:paraId="6319B6A9" w14:textId="144D6955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>Excursiones y/o tours opcionales</w:t>
      </w:r>
    </w:p>
    <w:p w14:paraId="278C9E02" w14:textId="6012D160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Entradas a lugares no indicados </w:t>
      </w:r>
    </w:p>
    <w:p w14:paraId="42839215" w14:textId="26D6E887" w:rsidR="008B097D" w:rsidRPr="00D55697" w:rsidRDefault="008B097D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Propias a conductores, maleteros y guías </w:t>
      </w:r>
    </w:p>
    <w:p w14:paraId="63791CE2" w14:textId="613180A7" w:rsidR="006F6A69" w:rsidRPr="00D55697" w:rsidRDefault="006F6A69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Servicios no especificados </w:t>
      </w:r>
    </w:p>
    <w:p w14:paraId="1EBC20F3" w14:textId="009EB457" w:rsidR="008B097D" w:rsidRPr="00D55697" w:rsidRDefault="006F6A69" w:rsidP="00D556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CO"/>
        </w:rPr>
      </w:pPr>
      <w:r w:rsidRPr="00D55697">
        <w:rPr>
          <w:rFonts w:ascii="Times New Roman" w:hAnsi="Times New Roman" w:cs="Times New Roman"/>
          <w:lang w:val="es-CO"/>
        </w:rPr>
        <w:t xml:space="preserve">Gastos personales </w:t>
      </w:r>
    </w:p>
    <w:sectPr w:rsidR="008B097D" w:rsidRPr="00D55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64D2E"/>
    <w:multiLevelType w:val="hybridMultilevel"/>
    <w:tmpl w:val="3080E4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71"/>
    <w:rsid w:val="00011E7D"/>
    <w:rsid w:val="00012505"/>
    <w:rsid w:val="00025457"/>
    <w:rsid w:val="0002603C"/>
    <w:rsid w:val="00053EC0"/>
    <w:rsid w:val="00083979"/>
    <w:rsid w:val="00095FD3"/>
    <w:rsid w:val="000A057A"/>
    <w:rsid w:val="000E6F8A"/>
    <w:rsid w:val="001255F6"/>
    <w:rsid w:val="00126104"/>
    <w:rsid w:val="00157CD7"/>
    <w:rsid w:val="001810A0"/>
    <w:rsid w:val="00185490"/>
    <w:rsid w:val="001875F2"/>
    <w:rsid w:val="001A4C34"/>
    <w:rsid w:val="001C0D50"/>
    <w:rsid w:val="001C46BD"/>
    <w:rsid w:val="00225E72"/>
    <w:rsid w:val="0027776F"/>
    <w:rsid w:val="00303F0D"/>
    <w:rsid w:val="00307793"/>
    <w:rsid w:val="00313CE2"/>
    <w:rsid w:val="00321DED"/>
    <w:rsid w:val="0033761C"/>
    <w:rsid w:val="00341C36"/>
    <w:rsid w:val="00341F9E"/>
    <w:rsid w:val="00355F65"/>
    <w:rsid w:val="00381C58"/>
    <w:rsid w:val="00387B40"/>
    <w:rsid w:val="003C42BB"/>
    <w:rsid w:val="003C7145"/>
    <w:rsid w:val="003D7B88"/>
    <w:rsid w:val="0040184C"/>
    <w:rsid w:val="00403C7C"/>
    <w:rsid w:val="00407EC9"/>
    <w:rsid w:val="00425C18"/>
    <w:rsid w:val="00466CFC"/>
    <w:rsid w:val="004B0D61"/>
    <w:rsid w:val="004C1A73"/>
    <w:rsid w:val="004E7D40"/>
    <w:rsid w:val="0052150F"/>
    <w:rsid w:val="00537630"/>
    <w:rsid w:val="00560132"/>
    <w:rsid w:val="0061775D"/>
    <w:rsid w:val="0062362D"/>
    <w:rsid w:val="00653EEA"/>
    <w:rsid w:val="00660E2F"/>
    <w:rsid w:val="0066510C"/>
    <w:rsid w:val="00672CB1"/>
    <w:rsid w:val="00677E75"/>
    <w:rsid w:val="0068733B"/>
    <w:rsid w:val="00687B92"/>
    <w:rsid w:val="006A4CC9"/>
    <w:rsid w:val="006C2DBB"/>
    <w:rsid w:val="006C7219"/>
    <w:rsid w:val="006D13AA"/>
    <w:rsid w:val="006D3716"/>
    <w:rsid w:val="006F62B4"/>
    <w:rsid w:val="006F6A69"/>
    <w:rsid w:val="00704F66"/>
    <w:rsid w:val="007168DE"/>
    <w:rsid w:val="0076778F"/>
    <w:rsid w:val="00774B67"/>
    <w:rsid w:val="0079679B"/>
    <w:rsid w:val="007972E0"/>
    <w:rsid w:val="007A76E1"/>
    <w:rsid w:val="007E5417"/>
    <w:rsid w:val="007F782A"/>
    <w:rsid w:val="00820F72"/>
    <w:rsid w:val="00827BAB"/>
    <w:rsid w:val="0083600B"/>
    <w:rsid w:val="008403FA"/>
    <w:rsid w:val="00880988"/>
    <w:rsid w:val="00882761"/>
    <w:rsid w:val="008B097D"/>
    <w:rsid w:val="008D3DCF"/>
    <w:rsid w:val="008D6A95"/>
    <w:rsid w:val="009038F2"/>
    <w:rsid w:val="00911C8F"/>
    <w:rsid w:val="009464A0"/>
    <w:rsid w:val="0095507F"/>
    <w:rsid w:val="009621FE"/>
    <w:rsid w:val="00962739"/>
    <w:rsid w:val="00964A2A"/>
    <w:rsid w:val="009C558B"/>
    <w:rsid w:val="00A05A61"/>
    <w:rsid w:val="00A21193"/>
    <w:rsid w:val="00A813BA"/>
    <w:rsid w:val="00A8686F"/>
    <w:rsid w:val="00A94C98"/>
    <w:rsid w:val="00AF1F60"/>
    <w:rsid w:val="00AF5751"/>
    <w:rsid w:val="00AF7D87"/>
    <w:rsid w:val="00B1570C"/>
    <w:rsid w:val="00B20455"/>
    <w:rsid w:val="00B3285C"/>
    <w:rsid w:val="00B35F27"/>
    <w:rsid w:val="00BB4BFF"/>
    <w:rsid w:val="00BC4E4B"/>
    <w:rsid w:val="00BE1A55"/>
    <w:rsid w:val="00BE55C3"/>
    <w:rsid w:val="00BF6739"/>
    <w:rsid w:val="00C2286B"/>
    <w:rsid w:val="00C405F0"/>
    <w:rsid w:val="00C4509D"/>
    <w:rsid w:val="00C56033"/>
    <w:rsid w:val="00C56EFF"/>
    <w:rsid w:val="00C71622"/>
    <w:rsid w:val="00C74C1D"/>
    <w:rsid w:val="00C93405"/>
    <w:rsid w:val="00C93938"/>
    <w:rsid w:val="00C973E3"/>
    <w:rsid w:val="00CA0D7C"/>
    <w:rsid w:val="00CC575C"/>
    <w:rsid w:val="00CD3013"/>
    <w:rsid w:val="00CE3671"/>
    <w:rsid w:val="00CE4C8E"/>
    <w:rsid w:val="00CF6CB6"/>
    <w:rsid w:val="00CF71A5"/>
    <w:rsid w:val="00D23854"/>
    <w:rsid w:val="00D55697"/>
    <w:rsid w:val="00DB6E63"/>
    <w:rsid w:val="00E539EA"/>
    <w:rsid w:val="00EA6A3D"/>
    <w:rsid w:val="00EE4ADE"/>
    <w:rsid w:val="00F006BB"/>
    <w:rsid w:val="00F01E7C"/>
    <w:rsid w:val="00F07C79"/>
    <w:rsid w:val="00F113B0"/>
    <w:rsid w:val="00F2340D"/>
    <w:rsid w:val="00F26446"/>
    <w:rsid w:val="00F41F77"/>
    <w:rsid w:val="00F53B7E"/>
    <w:rsid w:val="00F7427F"/>
    <w:rsid w:val="00F80854"/>
    <w:rsid w:val="00FA1F2A"/>
    <w:rsid w:val="00FA311A"/>
    <w:rsid w:val="00FA5002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8A5"/>
  <w15:chartTrackingRefBased/>
  <w15:docId w15:val="{596D18B4-214C-4F3C-90B4-E228A24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23</cp:revision>
  <dcterms:created xsi:type="dcterms:W3CDTF">2024-10-07T19:08:00Z</dcterms:created>
  <dcterms:modified xsi:type="dcterms:W3CDTF">2024-10-07T19:19:00Z</dcterms:modified>
</cp:coreProperties>
</file>